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338D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北京师范大学心理学部应用心理专业硕士（M</w:t>
      </w:r>
      <w:r>
        <w:rPr>
          <w:b/>
          <w:sz w:val="30"/>
          <w:szCs w:val="30"/>
        </w:rPr>
        <w:t>AP</w:t>
      </w:r>
      <w:r>
        <w:rPr>
          <w:rFonts w:hint="eastAsia"/>
          <w:b/>
          <w:sz w:val="30"/>
          <w:szCs w:val="30"/>
        </w:rPr>
        <w:t>）</w:t>
      </w:r>
    </w:p>
    <w:p w14:paraId="3B453F4C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学业奖学金</w:t>
      </w:r>
      <w:r>
        <w:rPr>
          <w:b/>
          <w:sz w:val="30"/>
          <w:szCs w:val="30"/>
        </w:rPr>
        <w:t>评选</w:t>
      </w:r>
      <w:r>
        <w:rPr>
          <w:rFonts w:hint="eastAsia"/>
          <w:b/>
          <w:sz w:val="30"/>
          <w:szCs w:val="30"/>
        </w:rPr>
        <w:t>办法</w:t>
      </w:r>
    </w:p>
    <w:p w14:paraId="4C8D55D2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b/>
          <w:kern w:val="0"/>
          <w:szCs w:val="21"/>
        </w:rPr>
      </w:pPr>
      <w:r>
        <w:rPr>
          <w:rFonts w:hint="eastAsia" w:ascii="宋体" w:hAnsi="宋体" w:cs="黑体"/>
          <w:b/>
          <w:kern w:val="0"/>
          <w:szCs w:val="21"/>
        </w:rPr>
        <w:t>（20</w:t>
      </w:r>
      <w:r>
        <w:rPr>
          <w:rFonts w:ascii="宋体" w:hAnsi="宋体" w:cs="黑体"/>
          <w:b/>
          <w:kern w:val="0"/>
          <w:szCs w:val="21"/>
        </w:rPr>
        <w:t>2</w:t>
      </w:r>
      <w:r>
        <w:rPr>
          <w:rFonts w:hint="eastAsia" w:ascii="宋体" w:hAnsi="宋体" w:cs="黑体"/>
          <w:b/>
          <w:kern w:val="0"/>
          <w:szCs w:val="21"/>
          <w:lang w:val="en-US" w:eastAsia="zh-CN"/>
        </w:rPr>
        <w:t>4</w:t>
      </w:r>
      <w:r>
        <w:rPr>
          <w:rFonts w:hint="eastAsia" w:ascii="宋体" w:hAnsi="宋体" w:cs="黑体"/>
          <w:b/>
          <w:kern w:val="0"/>
          <w:szCs w:val="21"/>
        </w:rPr>
        <w:t>年</w:t>
      </w:r>
      <w:r>
        <w:rPr>
          <w:rFonts w:hint="eastAsia" w:ascii="宋体" w:hAnsi="宋体" w:cs="黑体"/>
          <w:b/>
          <w:kern w:val="0"/>
          <w:szCs w:val="21"/>
          <w:lang w:val="en-US" w:eastAsia="zh-CN"/>
        </w:rPr>
        <w:t>9</w:t>
      </w:r>
      <w:r>
        <w:rPr>
          <w:rFonts w:hint="eastAsia" w:ascii="宋体" w:hAnsi="宋体" w:cs="黑体"/>
          <w:b/>
          <w:kern w:val="0"/>
          <w:szCs w:val="21"/>
        </w:rPr>
        <w:t>月）</w:t>
      </w:r>
    </w:p>
    <w:p w14:paraId="2141AECC">
      <w:pPr>
        <w:spacing w:line="52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为</w:t>
      </w:r>
      <w:r>
        <w:rPr>
          <w:rFonts w:hint="eastAsia" w:ascii="宋体" w:hAnsi="宋体" w:cs="宋体"/>
          <w:kern w:val="0"/>
          <w:szCs w:val="21"/>
        </w:rPr>
        <w:t>全面、客观、公正地对应用心理专业硕士的学业表现进行</w:t>
      </w:r>
      <w:r>
        <w:rPr>
          <w:rFonts w:ascii="宋体" w:hAnsi="宋体" w:cs="宋体"/>
          <w:kern w:val="0"/>
          <w:szCs w:val="21"/>
        </w:rPr>
        <w:t>综合</w:t>
      </w:r>
      <w:r>
        <w:rPr>
          <w:rFonts w:hint="eastAsia" w:ascii="宋体" w:hAnsi="宋体" w:cs="宋体"/>
          <w:kern w:val="0"/>
          <w:szCs w:val="21"/>
        </w:rPr>
        <w:t>评价，充分调动应用心理专业硕士研究生学习</w:t>
      </w:r>
      <w:r>
        <w:rPr>
          <w:rFonts w:hint="eastAsia" w:ascii="宋体" w:hAnsi="宋体"/>
          <w:color w:val="000000"/>
          <w:szCs w:val="21"/>
        </w:rPr>
        <w:t>积极性，</w:t>
      </w:r>
      <w:r>
        <w:rPr>
          <w:rFonts w:hint="eastAsia" w:asciiTheme="minorHAnsi" w:hAnsiTheme="minorHAnsi" w:eastAsiaTheme="minorEastAsia"/>
        </w:rPr>
        <w:t>根据《北京师范大学研究生奖助学金设立方案》（师校发</w:t>
      </w:r>
      <w:r>
        <w:rPr>
          <w:rFonts w:hint="eastAsia" w:asciiTheme="minorEastAsia" w:hAnsiTheme="minorEastAsia" w:eastAsiaTheme="minorEastAsia"/>
        </w:rPr>
        <w:t>[2014]31</w:t>
      </w:r>
      <w:r>
        <w:rPr>
          <w:rFonts w:hint="eastAsia" w:asciiTheme="minorHAnsi" w:hAnsiTheme="minorHAnsi" w:eastAsiaTheme="minorEastAsia"/>
        </w:rPr>
        <w:t>号），北京师范大学</w:t>
      </w:r>
      <w:r>
        <w:t>2021</w:t>
      </w:r>
      <w:r>
        <w:rPr>
          <w:rFonts w:hint="eastAsia"/>
        </w:rPr>
        <w:t>年</w:t>
      </w:r>
      <w:r>
        <w:rPr>
          <w:rFonts w:hint="eastAsia" w:asciiTheme="minorHAnsi" w:hAnsiTheme="minorHAnsi" w:eastAsiaTheme="minorEastAsia"/>
        </w:rPr>
        <w:t>研究生奖学金实施方案等相关规定</w:t>
      </w:r>
      <w:r>
        <w:rPr>
          <w:rFonts w:hint="eastAsia" w:ascii="宋体" w:hAnsi="宋体" w:cs="宋体"/>
          <w:kern w:val="0"/>
          <w:szCs w:val="21"/>
        </w:rPr>
        <w:t>等文件精神，结合M</w:t>
      </w:r>
      <w:r>
        <w:rPr>
          <w:rFonts w:ascii="宋体" w:hAnsi="宋体" w:cs="宋体"/>
          <w:kern w:val="0"/>
          <w:szCs w:val="21"/>
        </w:rPr>
        <w:t>AP项目</w:t>
      </w:r>
      <w:r>
        <w:rPr>
          <w:rFonts w:hint="eastAsia" w:ascii="宋体" w:hAnsi="宋体" w:cs="宋体"/>
          <w:kern w:val="0"/>
          <w:szCs w:val="21"/>
        </w:rPr>
        <w:t>实际，特制定本办法。</w:t>
      </w:r>
    </w:p>
    <w:p w14:paraId="0877521D">
      <w:pPr>
        <w:spacing w:line="520" w:lineRule="exact"/>
        <w:ind w:firstLine="422" w:firstLineChars="200"/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、参评对象</w:t>
      </w:r>
    </w:p>
    <w:p w14:paraId="02D23B38">
      <w:pPr>
        <w:spacing w:line="52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本办法适用对象</w:t>
      </w:r>
      <w:r>
        <w:rPr>
          <w:rFonts w:ascii="宋体" w:hAnsi="宋体" w:cs="宋体"/>
          <w:kern w:val="0"/>
          <w:szCs w:val="21"/>
          <w:highlight w:val="none"/>
        </w:rPr>
        <w:t>为</w:t>
      </w:r>
      <w:r>
        <w:rPr>
          <w:rFonts w:hint="eastAsia" w:ascii="宋体" w:hAnsi="宋体" w:cs="宋体"/>
          <w:kern w:val="0"/>
          <w:szCs w:val="21"/>
          <w:highlight w:val="none"/>
        </w:rPr>
        <w:t>心理学部应用</w:t>
      </w:r>
      <w:r>
        <w:rPr>
          <w:rFonts w:ascii="宋体" w:hAnsi="宋体" w:cs="宋体"/>
          <w:kern w:val="0"/>
          <w:szCs w:val="21"/>
          <w:highlight w:val="none"/>
        </w:rPr>
        <w:t>心理</w:t>
      </w:r>
      <w:r>
        <w:rPr>
          <w:rFonts w:hint="eastAsia" w:ascii="宋体" w:hAnsi="宋体" w:cs="宋体"/>
          <w:kern w:val="0"/>
          <w:szCs w:val="21"/>
          <w:highlight w:val="none"/>
        </w:rPr>
        <w:t>专业</w:t>
      </w:r>
      <w:r>
        <w:rPr>
          <w:rFonts w:ascii="宋体" w:hAnsi="宋体" w:cs="宋体"/>
          <w:kern w:val="0"/>
          <w:szCs w:val="21"/>
          <w:highlight w:val="none"/>
        </w:rPr>
        <w:t>硕士</w:t>
      </w:r>
      <w:r>
        <w:rPr>
          <w:rFonts w:hint="eastAsia" w:ascii="宋体" w:hAnsi="宋体" w:cs="宋体"/>
          <w:kern w:val="0"/>
          <w:szCs w:val="21"/>
          <w:highlight w:val="none"/>
        </w:rPr>
        <w:t>（M</w:t>
      </w:r>
      <w:r>
        <w:rPr>
          <w:rFonts w:ascii="宋体" w:hAnsi="宋体" w:cs="宋体"/>
          <w:kern w:val="0"/>
          <w:szCs w:val="21"/>
          <w:highlight w:val="none"/>
        </w:rPr>
        <w:t>AP</w:t>
      </w:r>
      <w:r>
        <w:rPr>
          <w:rFonts w:hint="eastAsia" w:ascii="宋体" w:hAnsi="宋体" w:cs="宋体"/>
          <w:kern w:val="0"/>
          <w:szCs w:val="21"/>
          <w:highlight w:val="none"/>
        </w:rPr>
        <w:t>）</w:t>
      </w:r>
      <w:r>
        <w:rPr>
          <w:rFonts w:ascii="宋体" w:hAnsi="宋体" w:cs="宋体"/>
          <w:kern w:val="0"/>
          <w:szCs w:val="21"/>
          <w:highlight w:val="none"/>
        </w:rPr>
        <w:t>在读研究生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其中学制为二年的方向的学生在二年级上学期评选、学制为三年的方向的学生在三年级上学期评选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>定向生、非定向生均可参评，颁发荣誉证书和奖学金。</w:t>
      </w:r>
    </w:p>
    <w:p w14:paraId="50809A61">
      <w:pPr>
        <w:spacing w:line="52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有以下情况之一者取消本年度参评资格：</w:t>
      </w:r>
    </w:p>
    <w:p w14:paraId="5C7343B8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违反校规校纪受到处分者；</w:t>
      </w:r>
    </w:p>
    <w:p w14:paraId="3EF5C894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在学术研究中有弄虚作假行为者；</w:t>
      </w:r>
    </w:p>
    <w:p w14:paraId="2506803F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学位必修课程有不及格科目者(含</w:t>
      </w:r>
      <w:r>
        <w:rPr>
          <w:rFonts w:ascii="宋体" w:hAnsi="宋体" w:cs="宋体"/>
          <w:kern w:val="0"/>
          <w:szCs w:val="21"/>
        </w:rPr>
        <w:t>专业必修和公共必修</w:t>
      </w:r>
      <w:r>
        <w:rPr>
          <w:rFonts w:hint="eastAsia" w:ascii="宋体" w:hAnsi="宋体" w:cs="宋体"/>
          <w:kern w:val="0"/>
          <w:szCs w:val="21"/>
        </w:rPr>
        <w:t>)；</w:t>
      </w:r>
    </w:p>
    <w:p w14:paraId="11524CF0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在科研工作、实验、</w:t>
      </w:r>
      <w:r>
        <w:rPr>
          <w:rFonts w:ascii="宋体" w:hAnsi="宋体" w:cs="宋体"/>
          <w:kern w:val="0"/>
          <w:szCs w:val="21"/>
        </w:rPr>
        <w:t>教学辅助工作</w:t>
      </w:r>
      <w:r>
        <w:rPr>
          <w:rFonts w:hint="eastAsia" w:ascii="宋体" w:hAnsi="宋体" w:cs="宋体"/>
          <w:kern w:val="0"/>
          <w:szCs w:val="21"/>
        </w:rPr>
        <w:t>中造成严重事故或重大损失者；</w:t>
      </w:r>
    </w:p>
    <w:p w14:paraId="7C7722CD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其他有损学校、</w:t>
      </w:r>
      <w:r>
        <w:rPr>
          <w:rFonts w:ascii="宋体" w:hAnsi="宋体" w:cs="宋体"/>
          <w:kern w:val="0"/>
          <w:szCs w:val="21"/>
        </w:rPr>
        <w:t>心理学部、MAP中心</w:t>
      </w:r>
      <w:r>
        <w:rPr>
          <w:rFonts w:hint="eastAsia" w:ascii="宋体" w:hAnsi="宋体" w:cs="宋体"/>
          <w:kern w:val="0"/>
          <w:szCs w:val="21"/>
        </w:rPr>
        <w:t>荣誉、</w:t>
      </w:r>
      <w:r>
        <w:rPr>
          <w:rFonts w:ascii="宋体" w:hAnsi="宋体" w:cs="宋体"/>
          <w:kern w:val="0"/>
          <w:szCs w:val="21"/>
        </w:rPr>
        <w:t>声誉</w:t>
      </w:r>
      <w:r>
        <w:rPr>
          <w:rFonts w:hint="eastAsia" w:ascii="宋体" w:hAnsi="宋体" w:cs="宋体"/>
          <w:kern w:val="0"/>
          <w:szCs w:val="21"/>
        </w:rPr>
        <w:t>等行为者；</w:t>
      </w:r>
    </w:p>
    <w:p w14:paraId="34E08039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处于休学、保留学籍者。</w:t>
      </w:r>
    </w:p>
    <w:p w14:paraId="111413B8">
      <w:pPr>
        <w:spacing w:line="520" w:lineRule="exact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</w:t>
      </w:r>
      <w:r>
        <w:rPr>
          <w:rFonts w:ascii="宋体" w:hAnsi="宋体" w:cs="宋体"/>
          <w:b/>
          <w:kern w:val="0"/>
          <w:szCs w:val="21"/>
        </w:rPr>
        <w:t>、奖项设置</w:t>
      </w:r>
      <w:r>
        <w:rPr>
          <w:rFonts w:hint="eastAsia" w:ascii="宋体" w:hAnsi="宋体" w:cs="宋体"/>
          <w:b/>
          <w:kern w:val="0"/>
          <w:szCs w:val="21"/>
        </w:rPr>
        <w:t>及金额</w:t>
      </w:r>
    </w:p>
    <w:p w14:paraId="26517CFB">
      <w:pPr>
        <w:spacing w:line="52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应用心理专业硕士（M</w:t>
      </w:r>
      <w:r>
        <w:rPr>
          <w:rFonts w:ascii="宋体" w:hAnsi="宋体"/>
          <w:color w:val="000000"/>
          <w:szCs w:val="21"/>
        </w:rPr>
        <w:t>AP</w:t>
      </w:r>
      <w:r>
        <w:rPr>
          <w:rFonts w:hint="eastAsia" w:ascii="宋体" w:hAnsi="宋体"/>
          <w:color w:val="000000"/>
          <w:szCs w:val="21"/>
        </w:rPr>
        <w:t>）研究生学业奖学金共设立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等（一等、二等、三等）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各方向</w:t>
      </w:r>
      <w:r>
        <w:rPr>
          <w:rFonts w:ascii="宋体" w:hAnsi="宋体"/>
          <w:color w:val="000000"/>
          <w:szCs w:val="21"/>
        </w:rPr>
        <w:t>分开评选。其中一等按</w:t>
      </w:r>
      <w:r>
        <w:rPr>
          <w:rFonts w:hint="eastAsia" w:ascii="宋体" w:hAnsi="宋体"/>
          <w:color w:val="000000"/>
          <w:szCs w:val="21"/>
          <w:lang w:val="en-US" w:eastAsia="zh-CN"/>
        </w:rPr>
        <w:t>各方向参评对象</w:t>
      </w:r>
      <w:r>
        <w:rPr>
          <w:rFonts w:hint="eastAsia" w:ascii="宋体" w:hAnsi="宋体"/>
          <w:color w:val="000000"/>
          <w:szCs w:val="21"/>
        </w:rPr>
        <w:t>总人数</w:t>
      </w:r>
      <w:r>
        <w:rPr>
          <w:rFonts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40</w:t>
      </w:r>
      <w:r>
        <w:rPr>
          <w:rFonts w:ascii="宋体" w:hAnsi="宋体"/>
          <w:color w:val="000000"/>
          <w:szCs w:val="21"/>
        </w:rPr>
        <w:t>%评定，奖金额</w:t>
      </w:r>
      <w:r>
        <w:rPr>
          <w:rFonts w:hint="eastAsia" w:ascii="宋体" w:hAnsi="宋体"/>
          <w:color w:val="000000"/>
          <w:szCs w:val="21"/>
        </w:rPr>
        <w:t>为6000元/人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二</w:t>
      </w:r>
      <w:r>
        <w:rPr>
          <w:rFonts w:ascii="宋体" w:hAnsi="宋体"/>
          <w:color w:val="000000"/>
          <w:szCs w:val="21"/>
        </w:rPr>
        <w:t>等按</w:t>
      </w:r>
      <w:r>
        <w:rPr>
          <w:rFonts w:hint="eastAsia" w:ascii="宋体" w:hAnsi="宋体"/>
          <w:color w:val="000000"/>
          <w:szCs w:val="21"/>
        </w:rPr>
        <w:t>45</w:t>
      </w:r>
      <w:r>
        <w:rPr>
          <w:rFonts w:ascii="宋体" w:hAnsi="宋体"/>
          <w:color w:val="000000"/>
          <w:szCs w:val="21"/>
        </w:rPr>
        <w:t>%评定，奖金额</w:t>
      </w:r>
      <w:r>
        <w:rPr>
          <w:rFonts w:hint="eastAsia" w:ascii="宋体" w:hAnsi="宋体"/>
          <w:color w:val="000000"/>
          <w:szCs w:val="21"/>
        </w:rPr>
        <w:t>为3000元/人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三</w:t>
      </w:r>
      <w:r>
        <w:rPr>
          <w:rFonts w:ascii="宋体" w:hAnsi="宋体"/>
          <w:color w:val="000000"/>
          <w:szCs w:val="21"/>
        </w:rPr>
        <w:t>等按</w:t>
      </w:r>
      <w:r>
        <w:rPr>
          <w:rFonts w:hint="eastAsia" w:ascii="宋体" w:hAnsi="宋体"/>
          <w:color w:val="000000"/>
          <w:szCs w:val="21"/>
        </w:rPr>
        <w:t>13</w:t>
      </w:r>
      <w:r>
        <w:rPr>
          <w:rFonts w:ascii="宋体" w:hAnsi="宋体"/>
          <w:color w:val="000000"/>
          <w:szCs w:val="21"/>
        </w:rPr>
        <w:t>%评定，奖金额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1500</w:t>
      </w:r>
      <w:r>
        <w:rPr>
          <w:rFonts w:hint="eastAsia" w:ascii="宋体" w:hAnsi="宋体"/>
          <w:color w:val="000000"/>
          <w:szCs w:val="21"/>
        </w:rPr>
        <w:t>元/人。</w:t>
      </w:r>
    </w:p>
    <w:p w14:paraId="5ED5D550">
      <w:pPr>
        <w:spacing w:line="520" w:lineRule="exact"/>
        <w:ind w:firstLine="420" w:firstLineChars="200"/>
        <w:rPr>
          <w:rFonts w:ascii="宋体" w:hAnsi="宋体"/>
          <w:color w:val="0000FF"/>
          <w:szCs w:val="21"/>
          <w:highlight w:val="yellow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为鼓励学生全面发展，注重实践应用与创新，学部同时设立</w:t>
      </w:r>
      <w:r>
        <w:rPr>
          <w:rFonts w:hint="eastAsia" w:ascii="宋体" w:hAnsi="宋体"/>
          <w:color w:val="000000"/>
          <w:szCs w:val="21"/>
          <w:highlight w:val="none"/>
        </w:rPr>
        <w:t>特等奖学金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奖金额为1</w:t>
      </w:r>
      <w:r>
        <w:rPr>
          <w:rFonts w:ascii="宋体" w:hAnsi="宋体"/>
          <w:color w:val="auto"/>
          <w:szCs w:val="21"/>
          <w:highlight w:val="none"/>
        </w:rPr>
        <w:t>0000</w:t>
      </w:r>
      <w:r>
        <w:rPr>
          <w:rFonts w:hint="eastAsia" w:ascii="宋体" w:hAnsi="宋体"/>
          <w:color w:val="auto"/>
          <w:szCs w:val="21"/>
          <w:highlight w:val="none"/>
        </w:rPr>
        <w:t>元/人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  <w:r>
        <w:rPr>
          <w:rFonts w:ascii="宋体" w:hAnsi="宋体"/>
          <w:color w:val="000000"/>
          <w:szCs w:val="21"/>
          <w:highlight w:val="none"/>
        </w:rPr>
        <w:t>每个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班（方向）最多</w:t>
      </w:r>
      <w:r>
        <w:rPr>
          <w:rFonts w:hint="eastAsia" w:ascii="宋体" w:hAnsi="宋体"/>
          <w:color w:val="000000"/>
          <w:szCs w:val="21"/>
          <w:highlight w:val="none"/>
        </w:rPr>
        <w:t>1个</w:t>
      </w:r>
      <w:r>
        <w:rPr>
          <w:rFonts w:ascii="宋体" w:hAnsi="宋体"/>
          <w:color w:val="000000"/>
          <w:szCs w:val="21"/>
          <w:highlight w:val="none"/>
        </w:rPr>
        <w:t>名额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每个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班（</w:t>
      </w:r>
      <w:r>
        <w:rPr>
          <w:rFonts w:hint="eastAsia" w:ascii="宋体" w:hAnsi="宋体"/>
          <w:color w:val="auto"/>
          <w:szCs w:val="21"/>
          <w:highlight w:val="none"/>
        </w:rPr>
        <w:t>方向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/>
          <w:lang w:val="en-US" w:eastAsia="zh-CN" w:bidi="ar"/>
        </w:rPr>
        <w:t>学业奖学金排名前三名</w:t>
      </w:r>
      <w:r>
        <w:rPr>
          <w:rFonts w:hint="eastAsia" w:ascii="宋体" w:hAnsi="宋体"/>
          <w:color w:val="auto"/>
          <w:szCs w:val="21"/>
          <w:highlight w:val="none"/>
        </w:rPr>
        <w:t>可自荐申请</w:t>
      </w:r>
      <w:r>
        <w:rPr>
          <w:rFonts w:ascii="宋体" w:hAnsi="宋体"/>
          <w:color w:val="auto"/>
          <w:szCs w:val="21"/>
          <w:highlight w:val="none"/>
        </w:rPr>
        <w:t>特等奖学金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  <w:bookmarkStart w:id="0" w:name="_GoBack"/>
      <w:bookmarkEnd w:id="0"/>
    </w:p>
    <w:p w14:paraId="4E8F3F5F">
      <w:pPr>
        <w:spacing w:line="520" w:lineRule="exact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三</w:t>
      </w:r>
      <w:r>
        <w:rPr>
          <w:rFonts w:ascii="宋体" w:hAnsi="宋体" w:cs="宋体"/>
          <w:b/>
          <w:kern w:val="0"/>
          <w:szCs w:val="21"/>
        </w:rPr>
        <w:t>、评选依据</w:t>
      </w:r>
    </w:p>
    <w:p w14:paraId="577091D5">
      <w:pPr>
        <w:spacing w:line="520" w:lineRule="exact"/>
        <w:ind w:firstLine="420" w:firstLineChars="200"/>
        <w:rPr>
          <w:rFonts w:hint="default" w:ascii="宋体" w:hAnsi="宋体"/>
          <w:color w:val="000000"/>
          <w:szCs w:val="21"/>
          <w:lang w:val="en-US"/>
        </w:rPr>
      </w:pPr>
      <w:r>
        <w:rPr>
          <w:rFonts w:hint="eastAsia" w:ascii="宋体" w:hAnsi="宋体"/>
          <w:color w:val="000000"/>
          <w:szCs w:val="21"/>
          <w:highlight w:val="none"/>
        </w:rPr>
        <w:t>学业奖学金考察期限原则上</w:t>
      </w:r>
      <w:r>
        <w:rPr>
          <w:rFonts w:ascii="宋体" w:hAnsi="宋体"/>
          <w:color w:val="000000"/>
          <w:szCs w:val="21"/>
          <w:highlight w:val="none"/>
        </w:rPr>
        <w:t>为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入学就读后至修读的第三或第五学期，于每年的11月左右评选，具体考察时间段以当年通知为准。</w:t>
      </w:r>
      <w:r>
        <w:rPr>
          <w:rFonts w:hint="eastAsia" w:ascii="宋体" w:hAnsi="宋体"/>
          <w:color w:val="000000"/>
          <w:szCs w:val="21"/>
        </w:rPr>
        <w:t>评选依据为学生学业成绩（加权平均成绩）在本专业方向内的排名。每个</w:t>
      </w:r>
      <w:r>
        <w:rPr>
          <w:rFonts w:ascii="宋体" w:hAnsi="宋体"/>
          <w:color w:val="000000"/>
          <w:szCs w:val="21"/>
        </w:rPr>
        <w:t>学生至少提供</w:t>
      </w:r>
      <w:r>
        <w:rPr>
          <w:rFonts w:hint="eastAsia" w:ascii="宋体" w:hAnsi="宋体"/>
          <w:color w:val="000000"/>
          <w:szCs w:val="21"/>
        </w:rPr>
        <w:t>28学分</w:t>
      </w:r>
      <w:r>
        <w:rPr>
          <w:rFonts w:ascii="宋体" w:hAnsi="宋体"/>
          <w:color w:val="000000"/>
          <w:szCs w:val="21"/>
        </w:rPr>
        <w:t>以上</w:t>
      </w:r>
      <w:r>
        <w:rPr>
          <w:rFonts w:hint="eastAsia" w:asciiTheme="minorEastAsia" w:hAnsiTheme="minorEastAsia" w:eastAsiaTheme="minorEastAsia"/>
          <w:color w:val="000000"/>
          <w:szCs w:val="21"/>
        </w:rPr>
        <w:t>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≥28学分</w:t>
      </w:r>
      <w:r>
        <w:rPr>
          <w:rFonts w:hint="eastAsia" w:asciiTheme="minorEastAsia" w:hAnsiTheme="minorEastAsia" w:eastAsiaTheme="minorEastAsia"/>
          <w:color w:val="000000"/>
          <w:szCs w:val="21"/>
        </w:rPr>
        <w:t>）</w:t>
      </w:r>
      <w:r>
        <w:rPr>
          <w:rFonts w:asciiTheme="minorEastAsia" w:hAnsiTheme="minorEastAsia" w:eastAsiaTheme="minorEastAsia"/>
          <w:color w:val="000000"/>
          <w:szCs w:val="21"/>
        </w:rPr>
        <w:t>的</w:t>
      </w:r>
      <w:r>
        <w:rPr>
          <w:rFonts w:hint="eastAsia" w:asciiTheme="minorEastAsia" w:hAnsiTheme="minorEastAsia" w:eastAsiaTheme="minorEastAsia"/>
          <w:color w:val="000000"/>
          <w:szCs w:val="21"/>
        </w:rPr>
        <w:t>加</w:t>
      </w:r>
      <w:r>
        <w:rPr>
          <w:rFonts w:hint="eastAsia" w:ascii="宋体" w:hAnsi="宋体"/>
          <w:color w:val="000000"/>
          <w:szCs w:val="21"/>
        </w:rPr>
        <w:t>权</w:t>
      </w:r>
      <w:r>
        <w:rPr>
          <w:rFonts w:ascii="宋体" w:hAnsi="宋体"/>
          <w:color w:val="000000"/>
          <w:szCs w:val="21"/>
        </w:rPr>
        <w:t>参评成绩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总学分数</w:t>
      </w:r>
      <w:r>
        <w:rPr>
          <w:rFonts w:hint="eastAsia" w:ascii="宋体" w:hAnsi="宋体"/>
          <w:color w:val="000000"/>
          <w:szCs w:val="21"/>
        </w:rPr>
        <w:t>未能</w:t>
      </w:r>
      <w:r>
        <w:rPr>
          <w:rFonts w:ascii="宋体" w:hAnsi="宋体"/>
          <w:color w:val="000000"/>
          <w:szCs w:val="21"/>
        </w:rPr>
        <w:t>达到</w:t>
      </w:r>
      <w:r>
        <w:rPr>
          <w:rFonts w:hint="eastAsia" w:ascii="宋体" w:hAnsi="宋体"/>
          <w:color w:val="000000"/>
          <w:szCs w:val="21"/>
        </w:rPr>
        <w:t>28学分</w:t>
      </w:r>
      <w:r>
        <w:rPr>
          <w:rFonts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  <w:lang w:val="en-US" w:eastAsia="zh-CN"/>
        </w:rPr>
        <w:t>学生</w:t>
      </w:r>
      <w:r>
        <w:rPr>
          <w:rFonts w:ascii="宋体" w:hAnsi="宋体"/>
          <w:color w:val="000000"/>
          <w:szCs w:val="21"/>
        </w:rPr>
        <w:t>不</w:t>
      </w:r>
      <w:r>
        <w:rPr>
          <w:rFonts w:hint="eastAsia" w:ascii="宋体" w:hAnsi="宋体"/>
          <w:color w:val="000000"/>
          <w:szCs w:val="21"/>
          <w:lang w:val="en-US" w:eastAsia="zh-CN"/>
        </w:rPr>
        <w:t>能</w:t>
      </w:r>
      <w:r>
        <w:rPr>
          <w:rFonts w:ascii="宋体" w:hAnsi="宋体"/>
          <w:color w:val="000000"/>
          <w:szCs w:val="21"/>
        </w:rPr>
        <w:t>参加</w:t>
      </w:r>
      <w:r>
        <w:rPr>
          <w:rFonts w:hint="eastAsia" w:ascii="宋体" w:hAnsi="宋体"/>
          <w:color w:val="000000"/>
          <w:szCs w:val="21"/>
        </w:rPr>
        <w:t>评选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Cs w:val="21"/>
        </w:rPr>
        <w:t>复学</w:t>
      </w:r>
      <w:r>
        <w:rPr>
          <w:rFonts w:ascii="宋体" w:hAnsi="宋体" w:cs="宋体"/>
          <w:color w:val="auto"/>
          <w:kern w:val="0"/>
          <w:szCs w:val="21"/>
        </w:rPr>
        <w:t>同学参照</w:t>
      </w:r>
      <w:r>
        <w:rPr>
          <w:rFonts w:hint="eastAsia" w:ascii="宋体" w:hAnsi="宋体" w:cs="宋体"/>
          <w:color w:val="auto"/>
          <w:kern w:val="0"/>
          <w:szCs w:val="21"/>
        </w:rPr>
        <w:t>各所在</w:t>
      </w:r>
      <w:r>
        <w:rPr>
          <w:rFonts w:ascii="宋体" w:hAnsi="宋体" w:cs="宋体"/>
          <w:color w:val="auto"/>
          <w:kern w:val="0"/>
          <w:szCs w:val="21"/>
        </w:rPr>
        <w:t>方向学分</w:t>
      </w:r>
      <w:r>
        <w:rPr>
          <w:rFonts w:hint="eastAsia" w:ascii="宋体" w:hAnsi="宋体" w:cs="宋体"/>
          <w:color w:val="auto"/>
          <w:kern w:val="0"/>
          <w:szCs w:val="21"/>
        </w:rPr>
        <w:t>最低</w:t>
      </w:r>
      <w:r>
        <w:rPr>
          <w:rFonts w:ascii="宋体" w:hAnsi="宋体" w:cs="宋体"/>
          <w:color w:val="auto"/>
          <w:kern w:val="0"/>
          <w:szCs w:val="21"/>
        </w:rPr>
        <w:t>标准要求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  <w:r>
        <w:rPr>
          <w:rFonts w:ascii="宋体" w:hAnsi="宋体"/>
          <w:color w:val="auto"/>
          <w:szCs w:val="21"/>
        </w:rPr>
        <w:t>。</w:t>
      </w:r>
      <w:r>
        <w:rPr>
          <w:rFonts w:hint="eastAsia" w:ascii="宋体" w:hAnsi="宋体"/>
          <w:color w:val="000000"/>
          <w:szCs w:val="21"/>
          <w:lang w:val="en-US" w:eastAsia="zh-CN"/>
        </w:rPr>
        <w:t>对于获得了免修公共必修课中的“英语”课程资格学生（以学校教务部名单为准），“英语”成绩不计入参评成绩，总体参评学分数按减去“英语”学分执行，即26学分。其他任何情况不得减少参评总学分数要求。</w:t>
      </w:r>
    </w:p>
    <w:p w14:paraId="4ABAA662">
      <w:pPr>
        <w:spacing w:line="520" w:lineRule="exact"/>
        <w:ind w:firstLine="360" w:firstLineChars="200"/>
        <w:rPr>
          <w:rFonts w:hint="eastAsia" w:ascii="宋体" w:hAnsi="宋体" w:eastAsia="宋体" w:cs="宋体"/>
          <w:kern w:val="0"/>
          <w:sz w:val="18"/>
          <w:szCs w:val="18"/>
          <w:highlight w:val="none"/>
          <w:lang w:eastAsia="zh-CN"/>
        </w:rPr>
      </w:pPr>
      <m:oMath>
        <m:r>
          <m:rPr>
            <m:sty m:val="p"/>
          </m:rPr>
          <w:rPr>
            <w:rFonts w:hint="eastAsia" w:ascii="Cambria Math" w:hAnsi="Cambria Math"/>
            <w:sz w:val="18"/>
            <w:szCs w:val="18"/>
            <w:highlight w:val="none"/>
          </w:rPr>
          <m:t>加权平均分=</m:t>
        </m:r>
        <m:f>
          <m:fPr>
            <m:ctrlPr>
              <w:rPr>
                <w:rFonts w:ascii="Cambria Math" w:hAnsi="Cambria Math"/>
                <w:sz w:val="18"/>
                <w:szCs w:val="18"/>
                <w:highlight w:val="none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none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none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none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 w:val="18"/>
                    <w:szCs w:val="18"/>
                    <w:highlight w:val="none"/>
                  </w:rPr>
                  <m:t>成绩</m:t>
                </m:r>
                <m:r>
                  <m:rPr>
                    <m:sty m:val="p"/>
                  </m:rPr>
                  <w:rPr>
                    <w:rFonts w:hint="eastAsia" w:ascii="Cambria Math" w:hAnsi="Cambria Math" w:eastAsia="MS Gothic" w:cs="MS Gothic"/>
                    <w:sz w:val="18"/>
                    <w:szCs w:val="18"/>
                    <w:highlight w:val="none"/>
                  </w:rPr>
                  <m:t>∗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18"/>
                    <w:szCs w:val="18"/>
                    <w:highlight w:val="none"/>
                  </w:rPr>
                  <m:t>学分</m:t>
                </m: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none"/>
                  </w:rPr>
                </m:ctrlPr>
              </m:e>
            </m:nary>
            <m:ctrlPr>
              <w:rPr>
                <w:rFonts w:ascii="Cambria Math" w:hAnsi="Cambria Math"/>
                <w:sz w:val="18"/>
                <w:szCs w:val="18"/>
                <w:highlight w:val="none"/>
              </w:rPr>
            </m:ctrlPr>
          </m:num>
          <m:den>
            <m:r>
              <m:rPr>
                <m:sty m:val="b"/>
              </m:rPr>
              <w:rPr>
                <w:rFonts w:hint="eastAsia" w:ascii="Cambria Math" w:hAnsi="Cambria Math"/>
                <w:sz w:val="18"/>
                <w:szCs w:val="18"/>
                <w:highlight w:val="none"/>
              </w:rPr>
              <m:t>总学分</m:t>
            </m:r>
            <m:ctrlPr>
              <w:rPr>
                <w:rFonts w:ascii="Cambria Math" w:hAnsi="Cambria Math"/>
                <w:sz w:val="18"/>
                <w:szCs w:val="18"/>
                <w:highlight w:val="none"/>
              </w:rPr>
            </m:ctrlPr>
          </m:den>
        </m:f>
      </m:oMath>
      <w:r>
        <w:rPr>
          <w:rFonts w:hint="eastAsia" w:ascii="Calibri" w:hAnsi="Calibri"/>
          <w:sz w:val="18"/>
          <w:szCs w:val="18"/>
          <w:highlight w:val="none"/>
        </w:rPr>
        <w:t>，保留两位小数</w:t>
      </w:r>
    </w:p>
    <w:p w14:paraId="0166E8A3">
      <w:pPr>
        <w:spacing w:line="520" w:lineRule="exact"/>
        <w:ind w:firstLine="420" w:firstLineChars="200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计入学业</w:t>
      </w:r>
      <w:r>
        <w:rPr>
          <w:rFonts w:ascii="宋体" w:hAnsi="宋体"/>
          <w:color w:val="000000"/>
          <w:szCs w:val="21"/>
        </w:rPr>
        <w:t>奖学金的课程为MAP中心开设的</w:t>
      </w:r>
      <w:r>
        <w:rPr>
          <w:rFonts w:hint="eastAsia" w:ascii="宋体" w:hAnsi="宋体"/>
          <w:color w:val="000000"/>
          <w:szCs w:val="21"/>
        </w:rPr>
        <w:t>本方向培养方案中的</w:t>
      </w:r>
      <w:r>
        <w:rPr>
          <w:rFonts w:ascii="宋体" w:hAnsi="宋体"/>
          <w:color w:val="000000"/>
          <w:szCs w:val="21"/>
        </w:rPr>
        <w:t>公共必修课</w:t>
      </w:r>
      <w:r>
        <w:rPr>
          <w:rFonts w:hint="eastAsia" w:ascii="宋体" w:hAnsi="宋体"/>
          <w:color w:val="000000"/>
          <w:szCs w:val="21"/>
        </w:rPr>
        <w:t>（必选）、</w:t>
      </w:r>
      <w:r>
        <w:rPr>
          <w:rFonts w:ascii="宋体" w:hAnsi="宋体"/>
          <w:color w:val="000000"/>
          <w:szCs w:val="21"/>
        </w:rPr>
        <w:t>专业必修</w:t>
      </w:r>
      <w:r>
        <w:rPr>
          <w:rFonts w:hint="eastAsia" w:ascii="宋体" w:hAnsi="宋体"/>
          <w:color w:val="000000"/>
          <w:szCs w:val="21"/>
        </w:rPr>
        <w:t>课（必选），及本方向培养</w:t>
      </w:r>
      <w:r>
        <w:rPr>
          <w:rFonts w:ascii="宋体" w:hAnsi="宋体"/>
          <w:color w:val="000000"/>
          <w:szCs w:val="21"/>
        </w:rPr>
        <w:t>方案中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专业选修</w:t>
      </w:r>
      <w:r>
        <w:rPr>
          <w:rFonts w:hint="eastAsia" w:ascii="宋体" w:hAnsi="宋体"/>
          <w:color w:val="000000"/>
          <w:szCs w:val="21"/>
        </w:rPr>
        <w:t>课（参评学生</w:t>
      </w:r>
      <w:r>
        <w:rPr>
          <w:rFonts w:hint="eastAsia" w:ascii="宋体" w:hAnsi="宋体"/>
          <w:color w:val="000000"/>
          <w:szCs w:val="21"/>
          <w:lang w:val="en-US" w:eastAsia="zh-CN"/>
        </w:rPr>
        <w:t>自选</w:t>
      </w:r>
      <w:r>
        <w:rPr>
          <w:rFonts w:ascii="宋体" w:hAnsi="宋体"/>
          <w:color w:val="000000"/>
          <w:szCs w:val="21"/>
        </w:rPr>
        <w:t>科目参评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>具体</w:t>
      </w:r>
      <w:r>
        <w:rPr>
          <w:rFonts w:ascii="宋体" w:hAnsi="宋体"/>
          <w:color w:val="000000"/>
          <w:szCs w:val="21"/>
        </w:rPr>
        <w:t>课程详见</w:t>
      </w:r>
      <w:r>
        <w:rPr>
          <w:rFonts w:hint="eastAsia" w:ascii="宋体" w:hAnsi="宋体"/>
          <w:color w:val="000000"/>
          <w:szCs w:val="21"/>
          <w:lang w:val="en-US" w:eastAsia="zh-CN"/>
        </w:rPr>
        <w:t>各方向培养方案</w:t>
      </w:r>
      <w:r>
        <w:rPr>
          <w:rFonts w:ascii="宋体" w:hAnsi="宋体"/>
          <w:color w:val="000000"/>
          <w:szCs w:val="21"/>
        </w:rPr>
        <w:t>。非MAP中心开设的本方向培养方</w:t>
      </w:r>
      <w:r>
        <w:rPr>
          <w:rFonts w:hint="eastAsia" w:ascii="宋体" w:hAnsi="宋体"/>
          <w:color w:val="000000"/>
          <w:szCs w:val="21"/>
          <w:lang w:val="en-US" w:eastAsia="zh-CN"/>
        </w:rPr>
        <w:t>案</w:t>
      </w:r>
      <w:r>
        <w:rPr>
          <w:rFonts w:ascii="宋体" w:hAnsi="宋体"/>
          <w:color w:val="000000"/>
          <w:szCs w:val="21"/>
        </w:rPr>
        <w:t>之外的</w:t>
      </w:r>
      <w:r>
        <w:rPr>
          <w:rFonts w:hint="eastAsia" w:ascii="宋体" w:hAnsi="宋体"/>
          <w:color w:val="000000"/>
          <w:szCs w:val="21"/>
        </w:rPr>
        <w:t>课程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如修读的学硕及</w:t>
      </w:r>
      <w:r>
        <w:rPr>
          <w:rFonts w:ascii="宋体" w:hAnsi="宋体"/>
          <w:color w:val="000000"/>
          <w:szCs w:val="21"/>
        </w:rPr>
        <w:t>其他院系</w:t>
      </w:r>
      <w:r>
        <w:rPr>
          <w:rFonts w:hint="eastAsia" w:ascii="宋体" w:hAnsi="宋体"/>
          <w:color w:val="000000"/>
          <w:szCs w:val="21"/>
        </w:rPr>
        <w:t>、学校开设</w:t>
      </w:r>
      <w:r>
        <w:rPr>
          <w:rFonts w:ascii="宋体" w:hAnsi="宋体"/>
          <w:color w:val="000000"/>
          <w:szCs w:val="21"/>
        </w:rPr>
        <w:t>的选修课</w:t>
      </w:r>
      <w:r>
        <w:rPr>
          <w:rFonts w:hint="eastAsia" w:ascii="宋体" w:hAnsi="宋体"/>
          <w:color w:val="000000"/>
          <w:szCs w:val="21"/>
        </w:rPr>
        <w:t>不计入</w:t>
      </w:r>
      <w:r>
        <w:rPr>
          <w:rFonts w:ascii="宋体" w:hAnsi="宋体"/>
          <w:color w:val="000000"/>
          <w:szCs w:val="21"/>
        </w:rPr>
        <w:t>加权平均分。</w:t>
      </w:r>
    </w:p>
    <w:p w14:paraId="31474825">
      <w:pPr>
        <w:spacing w:line="52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有以下情况对于本年度评优等级</w:t>
      </w:r>
      <w:r>
        <w:rPr>
          <w:rFonts w:ascii="宋体" w:hAnsi="宋体" w:cs="宋体"/>
          <w:kern w:val="0"/>
          <w:szCs w:val="21"/>
        </w:rPr>
        <w:t>进行</w:t>
      </w:r>
      <w:r>
        <w:rPr>
          <w:rFonts w:ascii="宋体" w:hAnsi="宋体" w:cs="宋体"/>
          <w:b/>
          <w:bCs/>
          <w:kern w:val="0"/>
          <w:szCs w:val="21"/>
          <w:u w:val="single"/>
        </w:rPr>
        <w:t>降级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评选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选修</w:t>
      </w:r>
      <w:r>
        <w:rPr>
          <w:rFonts w:hint="eastAsia" w:ascii="宋体" w:hAnsi="宋体" w:cs="宋体"/>
          <w:kern w:val="0"/>
          <w:szCs w:val="21"/>
        </w:rPr>
        <w:t>课程</w:t>
      </w:r>
      <w:r>
        <w:rPr>
          <w:rFonts w:ascii="宋体" w:hAnsi="宋体" w:cs="宋体"/>
          <w:kern w:val="0"/>
          <w:szCs w:val="21"/>
        </w:rPr>
        <w:t>有不及格科目者(</w:t>
      </w:r>
      <w:r>
        <w:rPr>
          <w:rFonts w:hint="eastAsia" w:ascii="宋体" w:hAnsi="宋体" w:cs="宋体"/>
          <w:kern w:val="0"/>
          <w:szCs w:val="21"/>
        </w:rPr>
        <w:t>含MAP</w:t>
      </w:r>
      <w:r>
        <w:rPr>
          <w:rFonts w:ascii="宋体" w:hAnsi="宋体" w:cs="宋体"/>
          <w:kern w:val="0"/>
          <w:szCs w:val="21"/>
        </w:rPr>
        <w:t>中心开设的专业选修课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ascii="宋体" w:hAnsi="宋体" w:cs="宋体"/>
          <w:kern w:val="0"/>
          <w:szCs w:val="21"/>
        </w:rPr>
        <w:t>以及学生选修的非MAP中心开设的</w:t>
      </w:r>
      <w:r>
        <w:rPr>
          <w:rFonts w:hint="eastAsia" w:ascii="宋体" w:hAnsi="宋体" w:cs="宋体"/>
          <w:kern w:val="0"/>
          <w:szCs w:val="21"/>
        </w:rPr>
        <w:t>学硕以及</w:t>
      </w:r>
      <w:r>
        <w:rPr>
          <w:rFonts w:ascii="宋体" w:hAnsi="宋体" w:cs="宋体"/>
          <w:kern w:val="0"/>
          <w:szCs w:val="21"/>
        </w:rPr>
        <w:t>其他院系</w:t>
      </w:r>
      <w:r>
        <w:rPr>
          <w:rFonts w:hint="eastAsia" w:ascii="宋体" w:hAnsi="宋体" w:cs="宋体"/>
          <w:kern w:val="0"/>
          <w:szCs w:val="21"/>
        </w:rPr>
        <w:t>、校</w:t>
      </w:r>
      <w:r>
        <w:rPr>
          <w:rFonts w:ascii="宋体" w:hAnsi="宋体" w:cs="宋体"/>
          <w:kern w:val="0"/>
          <w:szCs w:val="21"/>
        </w:rPr>
        <w:t>选修课</w:t>
      </w:r>
      <w:r>
        <w:rPr>
          <w:rFonts w:hint="eastAsia" w:ascii="宋体" w:hAnsi="宋体" w:cs="宋体"/>
          <w:kern w:val="0"/>
          <w:szCs w:val="21"/>
        </w:rPr>
        <w:t>)</w:t>
      </w:r>
    </w:p>
    <w:p w14:paraId="221F6920">
      <w:pPr>
        <w:spacing w:line="520" w:lineRule="exact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注：</w:t>
      </w:r>
      <w:r>
        <w:rPr>
          <w:rFonts w:ascii="宋体" w:hAnsi="宋体" w:cs="宋体"/>
          <w:b/>
          <w:kern w:val="0"/>
          <w:szCs w:val="21"/>
        </w:rPr>
        <w:t>因不可抗力</w:t>
      </w:r>
      <w:r>
        <w:rPr>
          <w:rFonts w:hint="eastAsia" w:ascii="宋体" w:hAnsi="宋体" w:cs="宋体"/>
          <w:b/>
          <w:kern w:val="0"/>
          <w:szCs w:val="21"/>
        </w:rPr>
        <w:t>（如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严重自然灾害</w:t>
      </w:r>
      <w:r>
        <w:rPr>
          <w:rFonts w:ascii="宋体" w:hAnsi="宋体" w:cs="宋体"/>
          <w:b/>
          <w:kern w:val="0"/>
          <w:szCs w:val="21"/>
        </w:rPr>
        <w:t>、重大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事故、突发恶性疾病</w:t>
      </w:r>
      <w:r>
        <w:rPr>
          <w:rFonts w:ascii="宋体" w:hAnsi="宋体" w:cs="宋体"/>
          <w:b/>
          <w:kern w:val="0"/>
          <w:szCs w:val="21"/>
        </w:rPr>
        <w:t>）</w:t>
      </w:r>
      <w:r>
        <w:rPr>
          <w:rFonts w:hint="eastAsia" w:ascii="宋体" w:hAnsi="宋体" w:cs="宋体"/>
          <w:b/>
          <w:kern w:val="0"/>
          <w:szCs w:val="21"/>
        </w:rPr>
        <w:t>导致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课程不及格</w:t>
      </w:r>
      <w:r>
        <w:rPr>
          <w:rFonts w:ascii="宋体" w:hAnsi="宋体" w:cs="宋体"/>
          <w:b/>
          <w:kern w:val="0"/>
          <w:szCs w:val="21"/>
        </w:rPr>
        <w:t>的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情况，</w:t>
      </w:r>
      <w:r>
        <w:rPr>
          <w:rFonts w:hint="eastAsia" w:ascii="宋体" w:hAnsi="宋体" w:cs="宋体"/>
          <w:b/>
          <w:kern w:val="0"/>
          <w:szCs w:val="21"/>
        </w:rPr>
        <w:t>不影响</w:t>
      </w:r>
      <w:r>
        <w:rPr>
          <w:rFonts w:ascii="宋体" w:hAnsi="宋体" w:cs="宋体"/>
          <w:b/>
          <w:kern w:val="0"/>
          <w:szCs w:val="21"/>
        </w:rPr>
        <w:t>评奖等级</w:t>
      </w:r>
      <w:r>
        <w:rPr>
          <w:rFonts w:hint="eastAsia" w:ascii="宋体" w:hAnsi="宋体" w:cs="宋体"/>
          <w:b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须在各班（方向）规定的材料收集时间内，</w:t>
      </w:r>
      <w:r>
        <w:rPr>
          <w:rFonts w:hint="eastAsia" w:ascii="宋体" w:hAnsi="宋体" w:cs="宋体"/>
          <w:b/>
          <w:kern w:val="0"/>
          <w:szCs w:val="21"/>
        </w:rPr>
        <w:t>提交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充分的</w:t>
      </w:r>
      <w:r>
        <w:rPr>
          <w:rFonts w:hint="eastAsia" w:ascii="宋体" w:hAnsi="宋体" w:cs="宋体"/>
          <w:b/>
          <w:kern w:val="0"/>
          <w:szCs w:val="21"/>
        </w:rPr>
        <w:t>证明材料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并由学部MAP中心审批</w:t>
      </w:r>
      <w:r>
        <w:rPr>
          <w:rFonts w:ascii="宋体" w:hAnsi="宋体" w:cs="宋体"/>
          <w:b/>
          <w:kern w:val="0"/>
          <w:szCs w:val="21"/>
        </w:rPr>
        <w:t>。</w:t>
      </w:r>
    </w:p>
    <w:p w14:paraId="2E5261A6">
      <w:pPr>
        <w:spacing w:line="520" w:lineRule="exact"/>
        <w:ind w:firstLine="420" w:firstLineChars="200"/>
        <w:rPr>
          <w:rFonts w:hint="eastAsia"/>
          <w:b/>
          <w:color w:val="auto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特等奖学金考察期限原则为入学就读后至参评期间，综合考察学生实践应用与创新、社会服务、学校贡献、学术研究等方面表现，获奖人须得到评审委员会1/2以上票数，奖项允许空缺。</w:t>
      </w:r>
    </w:p>
    <w:p w14:paraId="0EF35E98">
      <w:pPr>
        <w:spacing w:line="520" w:lineRule="exact"/>
        <w:ind w:firstLine="420" w:firstLineChars="200"/>
        <w:rPr>
          <w:rFonts w:ascii="宋体" w:hAnsi="宋体" w:cs="宋体"/>
          <w:b/>
          <w:color w:val="auto"/>
          <w:kern w:val="0"/>
          <w:szCs w:val="21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申请人须提交详细的证明材料，</w:t>
      </w:r>
      <w:r>
        <w:rPr>
          <w:rFonts w:hint="eastAsia" w:ascii="宋体" w:hAnsi="宋体"/>
          <w:color w:val="auto"/>
          <w:szCs w:val="21"/>
          <w:highlight w:val="none"/>
        </w:rPr>
        <w:t>评选方式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以当年通知为准，评选流程为学生申请-班级提交-学部评审，最终由学部确定获奖人名单</w:t>
      </w:r>
      <w:r>
        <w:rPr>
          <w:rFonts w:ascii="宋体" w:hAnsi="宋体"/>
          <w:color w:val="auto"/>
          <w:szCs w:val="21"/>
          <w:highlight w:val="none"/>
        </w:rPr>
        <w:t>。</w:t>
      </w:r>
    </w:p>
    <w:p w14:paraId="5C2A7BC2">
      <w:pPr>
        <w:spacing w:line="520" w:lineRule="exact"/>
        <w:ind w:firstLine="422" w:firstLineChars="200"/>
        <w:rPr>
          <w:b/>
        </w:rPr>
      </w:pPr>
      <w:r>
        <w:rPr>
          <w:rFonts w:hint="eastAsia"/>
          <w:b/>
        </w:rPr>
        <w:t>四、评选要求</w:t>
      </w:r>
    </w:p>
    <w:p w14:paraId="373155E5">
      <w:pPr>
        <w:spacing w:line="52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学生应在规定时间内完整、规范、严谨地提交参评所需材料。在规定时间内不能完整提交相关资料的，视为自动放弃参评学业奖学金资格，不予补评。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对于</w:t>
      </w:r>
      <w:r>
        <w:rPr>
          <w:rFonts w:hint="eastAsia" w:ascii="宋体" w:hAnsi="宋体"/>
          <w:color w:val="000000"/>
          <w:szCs w:val="21"/>
        </w:rPr>
        <w:t>伪造证明材料、伪造导师或责任人签名等不端行为</w:t>
      </w:r>
      <w:r>
        <w:rPr>
          <w:rFonts w:hint="eastAsia" w:ascii="宋体" w:hAnsi="宋体"/>
          <w:color w:val="000000"/>
          <w:szCs w:val="21"/>
          <w:lang w:val="en-US" w:eastAsia="zh-CN"/>
        </w:rPr>
        <w:t>的</w:t>
      </w:r>
      <w:r>
        <w:rPr>
          <w:rFonts w:hint="eastAsia" w:ascii="宋体" w:hAnsi="宋体"/>
          <w:color w:val="000000"/>
          <w:szCs w:val="21"/>
        </w:rPr>
        <w:t>，取消参评资格，情节严重者根据学校相应要求给予纪律处分。</w:t>
      </w:r>
    </w:p>
    <w:p w14:paraId="415F5A5B">
      <w:pPr>
        <w:spacing w:line="520" w:lineRule="exact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五</w:t>
      </w:r>
      <w:r>
        <w:rPr>
          <w:rFonts w:ascii="宋体" w:hAnsi="宋体" w:cs="宋体"/>
          <w:b/>
          <w:kern w:val="0"/>
          <w:szCs w:val="21"/>
        </w:rPr>
        <w:t>、</w:t>
      </w:r>
      <w:r>
        <w:rPr>
          <w:rFonts w:hint="eastAsia" w:ascii="宋体" w:hAnsi="宋体" w:cs="宋体"/>
          <w:b/>
          <w:kern w:val="0"/>
          <w:szCs w:val="21"/>
        </w:rPr>
        <w:t>本办法的最终解释权归心理学部</w:t>
      </w:r>
      <w:r>
        <w:rPr>
          <w:rFonts w:ascii="宋体" w:hAnsi="宋体" w:cs="宋体"/>
          <w:b/>
          <w:kern w:val="0"/>
          <w:szCs w:val="21"/>
        </w:rPr>
        <w:t>MAP中心</w:t>
      </w:r>
      <w:r>
        <w:rPr>
          <w:rFonts w:hint="eastAsia" w:ascii="宋体" w:hAnsi="宋体" w:cs="宋体"/>
          <w:b/>
          <w:kern w:val="0"/>
          <w:szCs w:val="21"/>
        </w:rPr>
        <w:t>。</w:t>
      </w:r>
    </w:p>
    <w:p w14:paraId="52AC863D">
      <w:pPr>
        <w:pStyle w:val="6"/>
        <w:shd w:val="clear" w:color="auto" w:fill="FFFFFF"/>
        <w:spacing w:before="0" w:beforeAutospacing="0" w:after="0" w:afterAutospacing="0" w:line="51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心理学部MAP中心</w:t>
      </w:r>
    </w:p>
    <w:p w14:paraId="5121D0E3">
      <w:pPr>
        <w:pStyle w:val="6"/>
        <w:shd w:val="clear" w:color="auto" w:fill="FFFFFF"/>
        <w:spacing w:before="0" w:beforeAutospacing="0" w:after="0" w:afterAutospacing="0" w:line="51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202</w:t>
      </w:r>
      <w:r>
        <w:rPr>
          <w:rFonts w:hint="eastAsia"/>
          <w:color w:val="333333"/>
          <w:lang w:val="en-US" w:eastAsia="zh-CN"/>
        </w:rPr>
        <w:t>4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  <w:lang w:val="en-US" w:eastAsia="zh-CN"/>
        </w:rPr>
        <w:t>9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29</w:t>
      </w:r>
      <w:r>
        <w:rPr>
          <w:rFonts w:hint="eastAsia"/>
          <w:color w:val="333333"/>
        </w:rPr>
        <w:t>日</w:t>
      </w:r>
    </w:p>
    <w:p w14:paraId="18EE98BC">
      <w:pPr>
        <w:widowControl/>
        <w:jc w:val="left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F243E"/>
    <w:multiLevelType w:val="multilevel"/>
    <w:tmpl w:val="4CFF243E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0ODkyYTk3MjM1NjQ2ZTY4OWE0NGMyMmU4ZWJiYWYifQ=="/>
  </w:docVars>
  <w:rsids>
    <w:rsidRoot w:val="00F07495"/>
    <w:rsid w:val="00004623"/>
    <w:rsid w:val="00016CD2"/>
    <w:rsid w:val="00030169"/>
    <w:rsid w:val="00030390"/>
    <w:rsid w:val="00034FDE"/>
    <w:rsid w:val="000441EA"/>
    <w:rsid w:val="00052E52"/>
    <w:rsid w:val="00055E3E"/>
    <w:rsid w:val="00075EDB"/>
    <w:rsid w:val="000779BA"/>
    <w:rsid w:val="00077D16"/>
    <w:rsid w:val="00082CDC"/>
    <w:rsid w:val="00082E75"/>
    <w:rsid w:val="00087450"/>
    <w:rsid w:val="000934BC"/>
    <w:rsid w:val="00097423"/>
    <w:rsid w:val="000A00F6"/>
    <w:rsid w:val="000A367D"/>
    <w:rsid w:val="000A5C0F"/>
    <w:rsid w:val="000A64FB"/>
    <w:rsid w:val="000A73A4"/>
    <w:rsid w:val="000B36EF"/>
    <w:rsid w:val="000C3F08"/>
    <w:rsid w:val="000C437E"/>
    <w:rsid w:val="000D2B66"/>
    <w:rsid w:val="000D321E"/>
    <w:rsid w:val="000E0C9D"/>
    <w:rsid w:val="000E5F41"/>
    <w:rsid w:val="000E610E"/>
    <w:rsid w:val="000E7B00"/>
    <w:rsid w:val="00100CE5"/>
    <w:rsid w:val="00101DB5"/>
    <w:rsid w:val="00101DEC"/>
    <w:rsid w:val="0010466D"/>
    <w:rsid w:val="0010684E"/>
    <w:rsid w:val="001108E2"/>
    <w:rsid w:val="001128EC"/>
    <w:rsid w:val="0012695D"/>
    <w:rsid w:val="00127530"/>
    <w:rsid w:val="00130CFE"/>
    <w:rsid w:val="00130E0A"/>
    <w:rsid w:val="00133490"/>
    <w:rsid w:val="001344ED"/>
    <w:rsid w:val="0014112B"/>
    <w:rsid w:val="0014410B"/>
    <w:rsid w:val="00163B8C"/>
    <w:rsid w:val="00170D46"/>
    <w:rsid w:val="00171C87"/>
    <w:rsid w:val="001742FC"/>
    <w:rsid w:val="00176CA1"/>
    <w:rsid w:val="001803EE"/>
    <w:rsid w:val="00181115"/>
    <w:rsid w:val="001977B2"/>
    <w:rsid w:val="00197C92"/>
    <w:rsid w:val="001A0E20"/>
    <w:rsid w:val="001A1D24"/>
    <w:rsid w:val="001A44BE"/>
    <w:rsid w:val="001A453A"/>
    <w:rsid w:val="001A45DB"/>
    <w:rsid w:val="001A5E8E"/>
    <w:rsid w:val="001B3A0D"/>
    <w:rsid w:val="001C3682"/>
    <w:rsid w:val="001D4EB6"/>
    <w:rsid w:val="001D6D15"/>
    <w:rsid w:val="001E31E5"/>
    <w:rsid w:val="001E5346"/>
    <w:rsid w:val="001E56A2"/>
    <w:rsid w:val="001F0C8F"/>
    <w:rsid w:val="001F3613"/>
    <w:rsid w:val="001F602E"/>
    <w:rsid w:val="001F6BA8"/>
    <w:rsid w:val="001F77D2"/>
    <w:rsid w:val="00200514"/>
    <w:rsid w:val="002013E0"/>
    <w:rsid w:val="00211352"/>
    <w:rsid w:val="00216BF8"/>
    <w:rsid w:val="00235223"/>
    <w:rsid w:val="00235E5D"/>
    <w:rsid w:val="00240BAE"/>
    <w:rsid w:val="002422A0"/>
    <w:rsid w:val="00244B08"/>
    <w:rsid w:val="00245066"/>
    <w:rsid w:val="00255FB4"/>
    <w:rsid w:val="00256B4C"/>
    <w:rsid w:val="00264070"/>
    <w:rsid w:val="0026484A"/>
    <w:rsid w:val="00273F3D"/>
    <w:rsid w:val="00292D36"/>
    <w:rsid w:val="00295C29"/>
    <w:rsid w:val="002A3784"/>
    <w:rsid w:val="002B766D"/>
    <w:rsid w:val="002C76F9"/>
    <w:rsid w:val="002D7A7F"/>
    <w:rsid w:val="002E4B34"/>
    <w:rsid w:val="002F2695"/>
    <w:rsid w:val="002F2B6A"/>
    <w:rsid w:val="00302087"/>
    <w:rsid w:val="0031068C"/>
    <w:rsid w:val="00316DA8"/>
    <w:rsid w:val="0031740E"/>
    <w:rsid w:val="00323050"/>
    <w:rsid w:val="003249C1"/>
    <w:rsid w:val="00327FF9"/>
    <w:rsid w:val="00331406"/>
    <w:rsid w:val="0033282B"/>
    <w:rsid w:val="00334899"/>
    <w:rsid w:val="0034056A"/>
    <w:rsid w:val="00342EB8"/>
    <w:rsid w:val="003450D3"/>
    <w:rsid w:val="00350255"/>
    <w:rsid w:val="0035675B"/>
    <w:rsid w:val="0037137F"/>
    <w:rsid w:val="00372059"/>
    <w:rsid w:val="00374A56"/>
    <w:rsid w:val="003769CF"/>
    <w:rsid w:val="0038412E"/>
    <w:rsid w:val="00386127"/>
    <w:rsid w:val="00390D53"/>
    <w:rsid w:val="00394B65"/>
    <w:rsid w:val="0039738F"/>
    <w:rsid w:val="00397613"/>
    <w:rsid w:val="003A0FBB"/>
    <w:rsid w:val="003A26F7"/>
    <w:rsid w:val="003A3296"/>
    <w:rsid w:val="003A43D2"/>
    <w:rsid w:val="003A47DA"/>
    <w:rsid w:val="003A4961"/>
    <w:rsid w:val="003A50C0"/>
    <w:rsid w:val="003B0F82"/>
    <w:rsid w:val="003B1953"/>
    <w:rsid w:val="003C5684"/>
    <w:rsid w:val="003D42A5"/>
    <w:rsid w:val="003D7A0D"/>
    <w:rsid w:val="003E2D86"/>
    <w:rsid w:val="003E36F6"/>
    <w:rsid w:val="003E4E52"/>
    <w:rsid w:val="003E5666"/>
    <w:rsid w:val="003E6520"/>
    <w:rsid w:val="003F2C9C"/>
    <w:rsid w:val="003F521D"/>
    <w:rsid w:val="00400693"/>
    <w:rsid w:val="00417D1D"/>
    <w:rsid w:val="00420D0E"/>
    <w:rsid w:val="00421387"/>
    <w:rsid w:val="00424AB1"/>
    <w:rsid w:val="00427334"/>
    <w:rsid w:val="00436470"/>
    <w:rsid w:val="00437866"/>
    <w:rsid w:val="004426BB"/>
    <w:rsid w:val="00451E43"/>
    <w:rsid w:val="0045417B"/>
    <w:rsid w:val="00454A82"/>
    <w:rsid w:val="00455095"/>
    <w:rsid w:val="0047223D"/>
    <w:rsid w:val="00473181"/>
    <w:rsid w:val="00475B24"/>
    <w:rsid w:val="004777A6"/>
    <w:rsid w:val="004806BA"/>
    <w:rsid w:val="004814EB"/>
    <w:rsid w:val="00481F27"/>
    <w:rsid w:val="0048442A"/>
    <w:rsid w:val="00485174"/>
    <w:rsid w:val="004A16EE"/>
    <w:rsid w:val="004A1714"/>
    <w:rsid w:val="004B329F"/>
    <w:rsid w:val="004B63A4"/>
    <w:rsid w:val="004B644E"/>
    <w:rsid w:val="004C1347"/>
    <w:rsid w:val="004C2782"/>
    <w:rsid w:val="004C4C8F"/>
    <w:rsid w:val="004C6BE1"/>
    <w:rsid w:val="004C760C"/>
    <w:rsid w:val="004D1C54"/>
    <w:rsid w:val="004D21DB"/>
    <w:rsid w:val="004D3760"/>
    <w:rsid w:val="004D52CB"/>
    <w:rsid w:val="004E2C6C"/>
    <w:rsid w:val="004E4F86"/>
    <w:rsid w:val="004E5C85"/>
    <w:rsid w:val="004E6013"/>
    <w:rsid w:val="004E693E"/>
    <w:rsid w:val="004F79A1"/>
    <w:rsid w:val="00500ABE"/>
    <w:rsid w:val="00506120"/>
    <w:rsid w:val="00522FEE"/>
    <w:rsid w:val="00523054"/>
    <w:rsid w:val="005266E2"/>
    <w:rsid w:val="00530576"/>
    <w:rsid w:val="00532A8D"/>
    <w:rsid w:val="00532C4E"/>
    <w:rsid w:val="00536E94"/>
    <w:rsid w:val="00537DD4"/>
    <w:rsid w:val="00545503"/>
    <w:rsid w:val="00545BA6"/>
    <w:rsid w:val="0055324A"/>
    <w:rsid w:val="00556B86"/>
    <w:rsid w:val="00556E9D"/>
    <w:rsid w:val="00560BA5"/>
    <w:rsid w:val="00561B4C"/>
    <w:rsid w:val="00565607"/>
    <w:rsid w:val="0057049F"/>
    <w:rsid w:val="00571365"/>
    <w:rsid w:val="00576064"/>
    <w:rsid w:val="00581FE0"/>
    <w:rsid w:val="00584A69"/>
    <w:rsid w:val="00586669"/>
    <w:rsid w:val="0058758F"/>
    <w:rsid w:val="00592E97"/>
    <w:rsid w:val="005A21B7"/>
    <w:rsid w:val="005A255B"/>
    <w:rsid w:val="005A7934"/>
    <w:rsid w:val="005B327A"/>
    <w:rsid w:val="005B7E84"/>
    <w:rsid w:val="005C1D48"/>
    <w:rsid w:val="005C50EA"/>
    <w:rsid w:val="005D47D2"/>
    <w:rsid w:val="005D52C5"/>
    <w:rsid w:val="005E1941"/>
    <w:rsid w:val="005E22CA"/>
    <w:rsid w:val="005F0E9F"/>
    <w:rsid w:val="005F1343"/>
    <w:rsid w:val="005F496A"/>
    <w:rsid w:val="005F4AB4"/>
    <w:rsid w:val="005F6B01"/>
    <w:rsid w:val="006054CC"/>
    <w:rsid w:val="0061340F"/>
    <w:rsid w:val="006202A7"/>
    <w:rsid w:val="006205A1"/>
    <w:rsid w:val="00620845"/>
    <w:rsid w:val="00624143"/>
    <w:rsid w:val="0062430F"/>
    <w:rsid w:val="006249CF"/>
    <w:rsid w:val="00635EB5"/>
    <w:rsid w:val="006461D4"/>
    <w:rsid w:val="00646D75"/>
    <w:rsid w:val="00650622"/>
    <w:rsid w:val="00650721"/>
    <w:rsid w:val="00655DAB"/>
    <w:rsid w:val="00656F72"/>
    <w:rsid w:val="00661DE4"/>
    <w:rsid w:val="0066275D"/>
    <w:rsid w:val="00666852"/>
    <w:rsid w:val="006752C7"/>
    <w:rsid w:val="006760A0"/>
    <w:rsid w:val="00681567"/>
    <w:rsid w:val="00684698"/>
    <w:rsid w:val="00687562"/>
    <w:rsid w:val="00692670"/>
    <w:rsid w:val="006943FC"/>
    <w:rsid w:val="006A203A"/>
    <w:rsid w:val="006A56C2"/>
    <w:rsid w:val="006A6121"/>
    <w:rsid w:val="006B6463"/>
    <w:rsid w:val="006C2B1F"/>
    <w:rsid w:val="006D13ED"/>
    <w:rsid w:val="006D54C3"/>
    <w:rsid w:val="006E54AD"/>
    <w:rsid w:val="006F26B4"/>
    <w:rsid w:val="006F354A"/>
    <w:rsid w:val="006F6875"/>
    <w:rsid w:val="00703C9F"/>
    <w:rsid w:val="00711E57"/>
    <w:rsid w:val="0071604B"/>
    <w:rsid w:val="007175AC"/>
    <w:rsid w:val="0072019F"/>
    <w:rsid w:val="007253CF"/>
    <w:rsid w:val="00743011"/>
    <w:rsid w:val="007472FA"/>
    <w:rsid w:val="00747F19"/>
    <w:rsid w:val="00755C7D"/>
    <w:rsid w:val="007619C6"/>
    <w:rsid w:val="00761E4D"/>
    <w:rsid w:val="0076224B"/>
    <w:rsid w:val="007678BC"/>
    <w:rsid w:val="00770DE1"/>
    <w:rsid w:val="00784739"/>
    <w:rsid w:val="00791883"/>
    <w:rsid w:val="00791B93"/>
    <w:rsid w:val="007A1FE7"/>
    <w:rsid w:val="007A5321"/>
    <w:rsid w:val="007A5672"/>
    <w:rsid w:val="007B04CF"/>
    <w:rsid w:val="007B6B31"/>
    <w:rsid w:val="007B6FA0"/>
    <w:rsid w:val="007C05E5"/>
    <w:rsid w:val="007C4F27"/>
    <w:rsid w:val="007D0654"/>
    <w:rsid w:val="007D2482"/>
    <w:rsid w:val="007D47CD"/>
    <w:rsid w:val="007E2896"/>
    <w:rsid w:val="00801CC4"/>
    <w:rsid w:val="00803BF7"/>
    <w:rsid w:val="008069BF"/>
    <w:rsid w:val="008069C3"/>
    <w:rsid w:val="00817A0F"/>
    <w:rsid w:val="00822CC9"/>
    <w:rsid w:val="00824700"/>
    <w:rsid w:val="00825F54"/>
    <w:rsid w:val="00827A41"/>
    <w:rsid w:val="00830ABB"/>
    <w:rsid w:val="00830F5D"/>
    <w:rsid w:val="008328DD"/>
    <w:rsid w:val="00835606"/>
    <w:rsid w:val="0084512A"/>
    <w:rsid w:val="00852B7B"/>
    <w:rsid w:val="008553A4"/>
    <w:rsid w:val="00857C4F"/>
    <w:rsid w:val="00865FF1"/>
    <w:rsid w:val="008812D8"/>
    <w:rsid w:val="00891557"/>
    <w:rsid w:val="00891973"/>
    <w:rsid w:val="00896812"/>
    <w:rsid w:val="008A230A"/>
    <w:rsid w:val="008A3A8F"/>
    <w:rsid w:val="008A4D56"/>
    <w:rsid w:val="008A5DF3"/>
    <w:rsid w:val="008B7E6B"/>
    <w:rsid w:val="008C1778"/>
    <w:rsid w:val="008C2BFA"/>
    <w:rsid w:val="008C357A"/>
    <w:rsid w:val="008C50FA"/>
    <w:rsid w:val="008C64DF"/>
    <w:rsid w:val="008D11EE"/>
    <w:rsid w:val="008D2822"/>
    <w:rsid w:val="008D510A"/>
    <w:rsid w:val="008D5C57"/>
    <w:rsid w:val="008E016A"/>
    <w:rsid w:val="008E2DF9"/>
    <w:rsid w:val="008E44FD"/>
    <w:rsid w:val="008E5419"/>
    <w:rsid w:val="008E675B"/>
    <w:rsid w:val="008F1925"/>
    <w:rsid w:val="008F294C"/>
    <w:rsid w:val="008F487E"/>
    <w:rsid w:val="00902227"/>
    <w:rsid w:val="00907E26"/>
    <w:rsid w:val="00912A9E"/>
    <w:rsid w:val="00916840"/>
    <w:rsid w:val="00916A97"/>
    <w:rsid w:val="00923F24"/>
    <w:rsid w:val="00924D15"/>
    <w:rsid w:val="00927425"/>
    <w:rsid w:val="009275DB"/>
    <w:rsid w:val="00932F1F"/>
    <w:rsid w:val="00935B09"/>
    <w:rsid w:val="00936FEE"/>
    <w:rsid w:val="00953A66"/>
    <w:rsid w:val="00955D1F"/>
    <w:rsid w:val="00960310"/>
    <w:rsid w:val="00960B04"/>
    <w:rsid w:val="00960B18"/>
    <w:rsid w:val="00967BD7"/>
    <w:rsid w:val="00984766"/>
    <w:rsid w:val="00991C5A"/>
    <w:rsid w:val="0099650A"/>
    <w:rsid w:val="00997A52"/>
    <w:rsid w:val="009A0819"/>
    <w:rsid w:val="009A3784"/>
    <w:rsid w:val="009A49C8"/>
    <w:rsid w:val="009A7F07"/>
    <w:rsid w:val="009B02FE"/>
    <w:rsid w:val="009B284F"/>
    <w:rsid w:val="009B2E05"/>
    <w:rsid w:val="009B6C4C"/>
    <w:rsid w:val="009C15BF"/>
    <w:rsid w:val="009C360C"/>
    <w:rsid w:val="009C4F0F"/>
    <w:rsid w:val="009D01B2"/>
    <w:rsid w:val="009D5A26"/>
    <w:rsid w:val="009E3B70"/>
    <w:rsid w:val="009E4427"/>
    <w:rsid w:val="009F451D"/>
    <w:rsid w:val="00A00D19"/>
    <w:rsid w:val="00A059B5"/>
    <w:rsid w:val="00A07DA7"/>
    <w:rsid w:val="00A12D41"/>
    <w:rsid w:val="00A140FB"/>
    <w:rsid w:val="00A16FB2"/>
    <w:rsid w:val="00A202A9"/>
    <w:rsid w:val="00A24152"/>
    <w:rsid w:val="00A31D1D"/>
    <w:rsid w:val="00A32BC3"/>
    <w:rsid w:val="00A363B7"/>
    <w:rsid w:val="00A4012F"/>
    <w:rsid w:val="00A46001"/>
    <w:rsid w:val="00A47CBB"/>
    <w:rsid w:val="00A61D92"/>
    <w:rsid w:val="00A651DC"/>
    <w:rsid w:val="00A65F02"/>
    <w:rsid w:val="00A6664B"/>
    <w:rsid w:val="00A7106F"/>
    <w:rsid w:val="00A7284B"/>
    <w:rsid w:val="00A72A89"/>
    <w:rsid w:val="00A74A0A"/>
    <w:rsid w:val="00A74A12"/>
    <w:rsid w:val="00A77D61"/>
    <w:rsid w:val="00A87426"/>
    <w:rsid w:val="00A90E91"/>
    <w:rsid w:val="00A91978"/>
    <w:rsid w:val="00A96467"/>
    <w:rsid w:val="00A970DB"/>
    <w:rsid w:val="00AA029E"/>
    <w:rsid w:val="00AA38D5"/>
    <w:rsid w:val="00AB137A"/>
    <w:rsid w:val="00AB562F"/>
    <w:rsid w:val="00AC3719"/>
    <w:rsid w:val="00AC4128"/>
    <w:rsid w:val="00AC47D2"/>
    <w:rsid w:val="00AC63D3"/>
    <w:rsid w:val="00AD2D4C"/>
    <w:rsid w:val="00AE009E"/>
    <w:rsid w:val="00AE38E8"/>
    <w:rsid w:val="00AE4E2A"/>
    <w:rsid w:val="00AE500A"/>
    <w:rsid w:val="00AE57F8"/>
    <w:rsid w:val="00AF2F7D"/>
    <w:rsid w:val="00AF3F7B"/>
    <w:rsid w:val="00B102AC"/>
    <w:rsid w:val="00B12497"/>
    <w:rsid w:val="00B20C27"/>
    <w:rsid w:val="00B22515"/>
    <w:rsid w:val="00B24CA8"/>
    <w:rsid w:val="00B2573C"/>
    <w:rsid w:val="00B42C51"/>
    <w:rsid w:val="00B4308F"/>
    <w:rsid w:val="00B64F6A"/>
    <w:rsid w:val="00B66785"/>
    <w:rsid w:val="00B71B57"/>
    <w:rsid w:val="00B7737E"/>
    <w:rsid w:val="00B84F11"/>
    <w:rsid w:val="00B922BB"/>
    <w:rsid w:val="00B94E6A"/>
    <w:rsid w:val="00B958EA"/>
    <w:rsid w:val="00B96027"/>
    <w:rsid w:val="00BA00AA"/>
    <w:rsid w:val="00BA0663"/>
    <w:rsid w:val="00BA17B5"/>
    <w:rsid w:val="00BA1AC7"/>
    <w:rsid w:val="00BA460E"/>
    <w:rsid w:val="00BB33CB"/>
    <w:rsid w:val="00BB45C9"/>
    <w:rsid w:val="00BB5DB9"/>
    <w:rsid w:val="00BC19BD"/>
    <w:rsid w:val="00BC385F"/>
    <w:rsid w:val="00BD2899"/>
    <w:rsid w:val="00BD345F"/>
    <w:rsid w:val="00BD51A5"/>
    <w:rsid w:val="00BE23F2"/>
    <w:rsid w:val="00BF4B38"/>
    <w:rsid w:val="00BF733D"/>
    <w:rsid w:val="00C235A9"/>
    <w:rsid w:val="00C23FC7"/>
    <w:rsid w:val="00C251FC"/>
    <w:rsid w:val="00C252B9"/>
    <w:rsid w:val="00C25B28"/>
    <w:rsid w:val="00C30A2E"/>
    <w:rsid w:val="00C43210"/>
    <w:rsid w:val="00C45601"/>
    <w:rsid w:val="00C51CEB"/>
    <w:rsid w:val="00C62BF3"/>
    <w:rsid w:val="00C66124"/>
    <w:rsid w:val="00C71D10"/>
    <w:rsid w:val="00C75840"/>
    <w:rsid w:val="00C810D0"/>
    <w:rsid w:val="00C83211"/>
    <w:rsid w:val="00C8684A"/>
    <w:rsid w:val="00C86BDC"/>
    <w:rsid w:val="00C951D6"/>
    <w:rsid w:val="00C958A7"/>
    <w:rsid w:val="00CA1B54"/>
    <w:rsid w:val="00CA31D5"/>
    <w:rsid w:val="00CB65B0"/>
    <w:rsid w:val="00CB7F6F"/>
    <w:rsid w:val="00CD2605"/>
    <w:rsid w:val="00CD3AE9"/>
    <w:rsid w:val="00CF0DEF"/>
    <w:rsid w:val="00CF325F"/>
    <w:rsid w:val="00CF3E06"/>
    <w:rsid w:val="00CF67C3"/>
    <w:rsid w:val="00CF7F7B"/>
    <w:rsid w:val="00D00C6F"/>
    <w:rsid w:val="00D011C4"/>
    <w:rsid w:val="00D05605"/>
    <w:rsid w:val="00D06C8A"/>
    <w:rsid w:val="00D13549"/>
    <w:rsid w:val="00D22146"/>
    <w:rsid w:val="00D23291"/>
    <w:rsid w:val="00D257CD"/>
    <w:rsid w:val="00D275BB"/>
    <w:rsid w:val="00D43A7B"/>
    <w:rsid w:val="00D444EC"/>
    <w:rsid w:val="00D54538"/>
    <w:rsid w:val="00D56432"/>
    <w:rsid w:val="00D6791F"/>
    <w:rsid w:val="00D76D4A"/>
    <w:rsid w:val="00D823D1"/>
    <w:rsid w:val="00D85ED5"/>
    <w:rsid w:val="00D86384"/>
    <w:rsid w:val="00D95686"/>
    <w:rsid w:val="00D96607"/>
    <w:rsid w:val="00DA447E"/>
    <w:rsid w:val="00DA4676"/>
    <w:rsid w:val="00DA647C"/>
    <w:rsid w:val="00DB4EBA"/>
    <w:rsid w:val="00DB5BBA"/>
    <w:rsid w:val="00DB6014"/>
    <w:rsid w:val="00DB73AF"/>
    <w:rsid w:val="00DD70BE"/>
    <w:rsid w:val="00DD7144"/>
    <w:rsid w:val="00DE7C7F"/>
    <w:rsid w:val="00E00D76"/>
    <w:rsid w:val="00E060D8"/>
    <w:rsid w:val="00E109A7"/>
    <w:rsid w:val="00E11B21"/>
    <w:rsid w:val="00E1335B"/>
    <w:rsid w:val="00E14B68"/>
    <w:rsid w:val="00E15530"/>
    <w:rsid w:val="00E2109A"/>
    <w:rsid w:val="00E319A1"/>
    <w:rsid w:val="00E31DED"/>
    <w:rsid w:val="00E325C8"/>
    <w:rsid w:val="00E371CB"/>
    <w:rsid w:val="00E37482"/>
    <w:rsid w:val="00E37810"/>
    <w:rsid w:val="00E4037A"/>
    <w:rsid w:val="00E42D20"/>
    <w:rsid w:val="00E43D35"/>
    <w:rsid w:val="00E47271"/>
    <w:rsid w:val="00E53B21"/>
    <w:rsid w:val="00E5760B"/>
    <w:rsid w:val="00E60584"/>
    <w:rsid w:val="00E706E5"/>
    <w:rsid w:val="00E70C27"/>
    <w:rsid w:val="00E72045"/>
    <w:rsid w:val="00E7241B"/>
    <w:rsid w:val="00E77AB2"/>
    <w:rsid w:val="00E80E59"/>
    <w:rsid w:val="00E85319"/>
    <w:rsid w:val="00E876D7"/>
    <w:rsid w:val="00E87D03"/>
    <w:rsid w:val="00E92F8B"/>
    <w:rsid w:val="00E9431E"/>
    <w:rsid w:val="00E95192"/>
    <w:rsid w:val="00EA0F04"/>
    <w:rsid w:val="00EA5FDE"/>
    <w:rsid w:val="00EA6C68"/>
    <w:rsid w:val="00EA7AD7"/>
    <w:rsid w:val="00EB0AC2"/>
    <w:rsid w:val="00EB3ECF"/>
    <w:rsid w:val="00EC03BA"/>
    <w:rsid w:val="00EC110D"/>
    <w:rsid w:val="00EC13AF"/>
    <w:rsid w:val="00EC6E1F"/>
    <w:rsid w:val="00ED0BB9"/>
    <w:rsid w:val="00ED3709"/>
    <w:rsid w:val="00ED372A"/>
    <w:rsid w:val="00ED4421"/>
    <w:rsid w:val="00EE0A02"/>
    <w:rsid w:val="00EF15D4"/>
    <w:rsid w:val="00F008DF"/>
    <w:rsid w:val="00F02C3D"/>
    <w:rsid w:val="00F03D03"/>
    <w:rsid w:val="00F045F3"/>
    <w:rsid w:val="00F06521"/>
    <w:rsid w:val="00F07495"/>
    <w:rsid w:val="00F07544"/>
    <w:rsid w:val="00F1270B"/>
    <w:rsid w:val="00F12C76"/>
    <w:rsid w:val="00F143DB"/>
    <w:rsid w:val="00F15111"/>
    <w:rsid w:val="00F17903"/>
    <w:rsid w:val="00F2055B"/>
    <w:rsid w:val="00F2354D"/>
    <w:rsid w:val="00F24FE3"/>
    <w:rsid w:val="00F254AF"/>
    <w:rsid w:val="00F3303A"/>
    <w:rsid w:val="00F36F08"/>
    <w:rsid w:val="00F450AC"/>
    <w:rsid w:val="00F5345C"/>
    <w:rsid w:val="00F55F57"/>
    <w:rsid w:val="00F5654E"/>
    <w:rsid w:val="00F65ABB"/>
    <w:rsid w:val="00F7718F"/>
    <w:rsid w:val="00F813EC"/>
    <w:rsid w:val="00F869E9"/>
    <w:rsid w:val="00FB07A4"/>
    <w:rsid w:val="00FB17AD"/>
    <w:rsid w:val="00FB4E8A"/>
    <w:rsid w:val="00FB5596"/>
    <w:rsid w:val="00FB5F81"/>
    <w:rsid w:val="00FD0B21"/>
    <w:rsid w:val="00FD23A5"/>
    <w:rsid w:val="00FE7B4F"/>
    <w:rsid w:val="00FF0828"/>
    <w:rsid w:val="02311BD5"/>
    <w:rsid w:val="05172E9C"/>
    <w:rsid w:val="0611693F"/>
    <w:rsid w:val="09B733BB"/>
    <w:rsid w:val="0BC67500"/>
    <w:rsid w:val="126F15CC"/>
    <w:rsid w:val="13223E0B"/>
    <w:rsid w:val="186E1B6D"/>
    <w:rsid w:val="1A223BF7"/>
    <w:rsid w:val="20945063"/>
    <w:rsid w:val="22991E66"/>
    <w:rsid w:val="24BB79C6"/>
    <w:rsid w:val="26555BF8"/>
    <w:rsid w:val="2CFE64D2"/>
    <w:rsid w:val="2F165BF9"/>
    <w:rsid w:val="33AA1AE1"/>
    <w:rsid w:val="359F2962"/>
    <w:rsid w:val="36213F91"/>
    <w:rsid w:val="37225683"/>
    <w:rsid w:val="3CA21230"/>
    <w:rsid w:val="47752136"/>
    <w:rsid w:val="4DF16977"/>
    <w:rsid w:val="511B4437"/>
    <w:rsid w:val="569B5AA9"/>
    <w:rsid w:val="57BF022A"/>
    <w:rsid w:val="5846521D"/>
    <w:rsid w:val="594F0101"/>
    <w:rsid w:val="5D9C3AD0"/>
    <w:rsid w:val="623550E7"/>
    <w:rsid w:val="666B3C18"/>
    <w:rsid w:val="66B27F22"/>
    <w:rsid w:val="6F4F392C"/>
    <w:rsid w:val="7A4B21E0"/>
    <w:rsid w:val="7BB156D7"/>
    <w:rsid w:val="7D4F13AA"/>
    <w:rsid w:val="7E274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86F1-CA9E-4D5A-9695-22D60CEB2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1465</Words>
  <Characters>1532</Characters>
  <Lines>25</Lines>
  <Paragraphs>7</Paragraphs>
  <TotalTime>0</TotalTime>
  <ScaleCrop>false</ScaleCrop>
  <LinksUpToDate>false</LinksUpToDate>
  <CharactersWithSpaces>1532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2018-12-03T01:19:00Z</dcterms:created>
  <dc:creator>lenovo</dc:creator>
  <cp:lastModifiedBy>洛襄</cp:lastModifiedBy>
  <cp:lastPrinted>2024-10-22T06:47:00Z</cp:lastPrinted>
  <dcterms:modified xsi:type="dcterms:W3CDTF">2024-10-31T08:18:46Z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8B3DC617D09146509C4846869B507015_13</vt:lpwstr>
  </property>
</Properties>
</file>